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495" w:type="dxa"/>
        <w:tblInd w:w="-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3"/>
        <w:gridCol w:w="7512"/>
      </w:tblGrid>
      <w:tr w:rsidR="00303328" w:rsidRPr="00403287">
        <w:trPr>
          <w:trHeight w:val="340"/>
        </w:trPr>
        <w:tc>
          <w:tcPr>
            <w:tcW w:w="9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運用指引</w:t>
            </w:r>
          </w:p>
        </w:tc>
      </w:tr>
      <w:tr w:rsidR="00403287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287" w:rsidRPr="00403287" w:rsidRDefault="00403287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 w:hint="eastAsia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 w:hint="eastAsia"/>
                <w:sz w:val="28"/>
                <w:szCs w:val="24"/>
              </w:rPr>
              <w:t>素材名稱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287" w:rsidRPr="00403287" w:rsidRDefault="00403287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 w:hint="eastAsia"/>
                <w:sz w:val="28"/>
                <w:szCs w:val="24"/>
              </w:rPr>
              <w:t>替身風暴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教育議題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面對過去：認識威權體制／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深化反省：拓展轉型正義視野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教育訓練主題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spacing w:line="440" w:lineRule="exact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1-1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威權統治與民主化／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1-2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壓迫體制與案件當事人沿革專題／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4-5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轉型正義的人文藝術視角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建議實施對象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所有對象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建議研討方式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電影放映及映後討論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主題式／研討工作坊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2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主題講座／講課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運用素材類型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長片</w:t>
            </w:r>
          </w:p>
        </w:tc>
      </w:tr>
      <w:tr w:rsidR="00303328" w:rsidRPr="00403287" w:rsidTr="00403287">
        <w:trPr>
          <w:trHeight w:val="216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bookmarkStart w:id="0" w:name="_GoBack"/>
            <w:bookmarkEnd w:id="0"/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素材簡介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德國納粹佔領挪威時成立「生命之源」組織，以「優秀」納粹血統與挪威女性生下超過一萬名嬰兒，以貫徹納粹優生學。這些嬰兒卻在納粹政權結束以後遭受歧視，進而被東德特務組織「史塔西」吸納，凱特林便是其中一員，原以為在掌控內的雙面生活卻被一名律師打斷，他邀請凱特林為納粹進行的種族清洗罪行作證。凱特林卻擔心間諜身份曝光，陷入兩難。</w:t>
            </w:r>
          </w:p>
        </w:tc>
      </w:tr>
      <w:tr w:rsidR="00303328" w:rsidRPr="00403287" w:rsidTr="00403287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探討議題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納粹提出優生學理論，據此進行種族清洗，淘汰猶太人，並透過「生命之源」組織，強迫挪威女性生產大量帶有納粹血統的嬰兒，以延續「優良的」德國人血統，確保整體國民素質的提升。本片根據真實事件改編，凱特林身兼納粹罪行的證人與東德特務組織的間諜，讓人思考加害者與受害者的界線如何劃分？</w:t>
            </w:r>
          </w:p>
        </w:tc>
      </w:tr>
      <w:tr w:rsidR="00303328" w:rsidRPr="00403287" w:rsidTr="00403287">
        <w:trPr>
          <w:trHeight w:val="108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303328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</w:p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研討指引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導讀：納粹優生學理論與挪威「生命之源」組織建立背景。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主題探討：「史塔西」在東德時期負責什麼工作？若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要類比臺灣威權時期，可能會是哪個單位？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主題探討：《史塔西檔案法》明定政府機關主管可調閱東德時期的監控檔案，是否曾為情治機關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工作將成為任用依據，清除民主體制中的威權陰影。臺灣是否有類似的作法？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延伸討論：《史塔西檔案法》施行後的經驗，如何作為臺灣社會研擬開放威權監控檔案的參考？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3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延伸討論：德國有為數不少的轉型正義電影作品，它們如何形塑或重構集體記憶？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lastRenderedPageBreak/>
              <w:t>素材取得方式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各縣市圖書館可借閱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4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網路購物平台可購得</w:t>
            </w:r>
          </w:p>
        </w:tc>
      </w:tr>
      <w:tr w:rsidR="00303328" w:rsidRPr="00403287" w:rsidTr="00403287">
        <w:trPr>
          <w:trHeight w:val="340"/>
        </w:trPr>
        <w:tc>
          <w:tcPr>
            <w:tcW w:w="1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可連結的其他項盤點資源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3328" w:rsidRPr="00403287" w:rsidRDefault="00781EB1" w:rsidP="00403287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【長片】掘密真相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【單本書籍節錄】葉虹靈，〈各國的轉型正義工作〉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 xml:space="preserve"> </w:t>
            </w: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，《記憶與遺忘的鬥爭》，卷一</w:t>
            </w:r>
          </w:p>
          <w:p w:rsidR="00303328" w:rsidRPr="00403287" w:rsidRDefault="00781EB1" w:rsidP="00403287">
            <w:pPr>
              <w:widowControl w:val="0"/>
              <w:numPr>
                <w:ilvl w:val="0"/>
                <w:numId w:val="1"/>
              </w:numPr>
              <w:spacing w:line="440" w:lineRule="exact"/>
              <w:jc w:val="both"/>
              <w:rPr>
                <w:rFonts w:ascii="Times New Roman" w:eastAsia="標楷體" w:hAnsi="Times New Roman" w:cs="標楷體"/>
                <w:sz w:val="28"/>
                <w:szCs w:val="24"/>
              </w:rPr>
            </w:pPr>
            <w:r w:rsidRPr="00403287">
              <w:rPr>
                <w:rFonts w:ascii="Times New Roman" w:eastAsia="標楷體" w:hAnsi="Times New Roman" w:cs="標楷體"/>
                <w:sz w:val="28"/>
                <w:szCs w:val="24"/>
              </w:rPr>
              <w:t>【單本書籍節錄】〈緒論：政治暴力創傷療癒的必要性〉、〈政治暴力創傷知情〉、〈照顧的想像：以關係為主軸的工作〉，《聆聽與療癒之路：政治暴力創傷療癒服務工作手冊》</w:t>
            </w:r>
          </w:p>
        </w:tc>
      </w:tr>
    </w:tbl>
    <w:p w:rsidR="00303328" w:rsidRPr="00403287" w:rsidRDefault="00303328" w:rsidP="00403287">
      <w:pPr>
        <w:spacing w:line="440" w:lineRule="exact"/>
        <w:rPr>
          <w:rFonts w:ascii="Times New Roman" w:eastAsia="標楷體" w:hAnsi="Times New Roman" w:cs="標楷體"/>
          <w:sz w:val="24"/>
        </w:rPr>
      </w:pPr>
    </w:p>
    <w:sectPr w:rsidR="00303328" w:rsidRPr="00403287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EB1" w:rsidRDefault="00781EB1" w:rsidP="00403287">
      <w:pPr>
        <w:spacing w:line="240" w:lineRule="auto"/>
      </w:pPr>
      <w:r>
        <w:separator/>
      </w:r>
    </w:p>
  </w:endnote>
  <w:endnote w:type="continuationSeparator" w:id="0">
    <w:p w:rsidR="00781EB1" w:rsidRDefault="00781EB1" w:rsidP="0040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  <w:sz w:val="24"/>
        <w:szCs w:val="24"/>
        <w:lang w:val="zh-TW"/>
      </w:rPr>
      <w:id w:val="-27180094"/>
      <w:docPartObj>
        <w:docPartGallery w:val="Page Numbers (Bottom of Page)"/>
        <w:docPartUnique/>
      </w:docPartObj>
    </w:sdtPr>
    <w:sdtEndPr>
      <w:rPr>
        <w:bCs/>
        <w:lang w:val="en-US"/>
      </w:rPr>
    </w:sdtEndPr>
    <w:sdtContent>
      <w:p w:rsidR="00403287" w:rsidRPr="008D6D68" w:rsidRDefault="00403287">
        <w:pPr>
          <w:pStyle w:val="a8"/>
          <w:jc w:val="center"/>
          <w:rPr>
            <w:rFonts w:ascii="Times New Roman" w:eastAsia="標楷體" w:hAnsi="Times New Roman" w:cs="Times New Roman"/>
            <w:sz w:val="24"/>
            <w:szCs w:val="24"/>
          </w:rPr>
        </w:pP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>第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PAGE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頁，共</w:t>
        </w:r>
        <w:r w:rsidRPr="008D6D68">
          <w:rPr>
            <w:rFonts w:ascii="Times New Roman" w:eastAsia="標楷體" w:hAnsi="Times New Roman" w:cs="Times New Roman"/>
            <w:sz w:val="24"/>
            <w:szCs w:val="24"/>
            <w:lang w:val="zh-TW"/>
          </w:rPr>
          <w:t xml:space="preserve"> 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begin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instrText>NUMPAGES</w:instrTex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separate"/>
        </w:r>
        <w:r>
          <w:rPr>
            <w:rFonts w:ascii="Times New Roman" w:eastAsia="標楷體" w:hAnsi="Times New Roman" w:cs="Times New Roman"/>
            <w:bCs/>
            <w:noProof/>
            <w:sz w:val="24"/>
            <w:szCs w:val="24"/>
          </w:rPr>
          <w:t>2</w:t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fldChar w:fldCharType="end"/>
        </w:r>
        <w:r w:rsidRPr="008D6D68">
          <w:rPr>
            <w:rFonts w:ascii="Times New Roman" w:eastAsia="標楷體" w:hAnsi="Times New Roman" w:cs="Times New Roman"/>
            <w:bCs/>
            <w:sz w:val="24"/>
            <w:szCs w:val="24"/>
          </w:rPr>
          <w:t>頁</w:t>
        </w:r>
      </w:p>
    </w:sdtContent>
  </w:sdt>
  <w:p w:rsidR="00403287" w:rsidRDefault="004032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EB1" w:rsidRDefault="00781EB1" w:rsidP="00403287">
      <w:pPr>
        <w:spacing w:line="240" w:lineRule="auto"/>
      </w:pPr>
      <w:r>
        <w:separator/>
      </w:r>
    </w:p>
  </w:footnote>
  <w:footnote w:type="continuationSeparator" w:id="0">
    <w:p w:rsidR="00781EB1" w:rsidRDefault="00781EB1" w:rsidP="004032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945"/>
    <w:multiLevelType w:val="multilevel"/>
    <w:tmpl w:val="2A3E12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EB49D7"/>
    <w:multiLevelType w:val="multilevel"/>
    <w:tmpl w:val="E72640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DA577D"/>
    <w:multiLevelType w:val="multilevel"/>
    <w:tmpl w:val="3D5C5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6F60D9"/>
    <w:multiLevelType w:val="multilevel"/>
    <w:tmpl w:val="6F0697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28"/>
    <w:rsid w:val="00303328"/>
    <w:rsid w:val="00403287"/>
    <w:rsid w:val="007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4679C-4730-4750-A5AB-8C0292A5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403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328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3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32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楊蒨婷</cp:lastModifiedBy>
  <cp:revision>2</cp:revision>
  <dcterms:created xsi:type="dcterms:W3CDTF">2024-11-29T08:47:00Z</dcterms:created>
  <dcterms:modified xsi:type="dcterms:W3CDTF">2024-11-29T08:48:00Z</dcterms:modified>
</cp:coreProperties>
</file>