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8046E2" w:rsidRPr="00BF2C3F">
        <w:trPr>
          <w:trHeight w:val="34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運用指引</w:t>
            </w:r>
          </w:p>
        </w:tc>
      </w:tr>
      <w:tr w:rsidR="008046E2" w:rsidRPr="00BF2C3F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鹽埕區長</w:t>
            </w:r>
          </w:p>
        </w:tc>
      </w:tr>
      <w:tr w:rsidR="008046E2" w:rsidRPr="00BF2C3F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面對過去：認識威權體制／深化反省：拓展轉型正義視野</w:t>
            </w:r>
          </w:p>
        </w:tc>
      </w:tr>
      <w:tr w:rsidR="008046E2" w:rsidRPr="00BF2C3F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1-1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威權統治與民主化／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1-2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壓迫體制與案件當事人沿革專題／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4-5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轉型正義的人文藝術視角</w:t>
            </w:r>
          </w:p>
        </w:tc>
      </w:tr>
      <w:tr w:rsidR="008046E2" w:rsidRPr="00BF2C3F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所有對象</w:t>
            </w:r>
          </w:p>
        </w:tc>
      </w:tr>
      <w:tr w:rsidR="008046E2" w:rsidRPr="00BF2C3F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電影放映及映後討論</w:t>
            </w:r>
          </w:p>
          <w:p w:rsidR="008046E2" w:rsidRPr="00BF2C3F" w:rsidRDefault="008E07E0" w:rsidP="00BF2C3F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主題式／研討工作坊</w:t>
            </w:r>
          </w:p>
          <w:p w:rsidR="008046E2" w:rsidRPr="00BF2C3F" w:rsidRDefault="008E07E0" w:rsidP="00BF2C3F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主題講座／講課</w:t>
            </w:r>
          </w:p>
        </w:tc>
      </w:tr>
      <w:tr w:rsidR="008046E2" w:rsidRPr="00BF2C3F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長片</w:t>
            </w:r>
          </w:p>
        </w:tc>
      </w:tr>
      <w:tr w:rsidR="008046E2" w:rsidRPr="00BF2C3F">
        <w:trPr>
          <w:trHeight w:val="216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臺灣禁歌紀錄片，講述流行於一九六</w:t>
            </w:r>
            <w:r w:rsidRPr="00BF2C3F">
              <w:rPr>
                <w:rFonts w:ascii="新細明體" w:eastAsia="新細明體" w:hAnsi="新細明體" w:cs="新細明體" w:hint="eastAsia"/>
                <w:sz w:val="28"/>
                <w:szCs w:val="28"/>
              </w:rPr>
              <w:t>〇</w:t>
            </w:r>
            <w:r w:rsidRPr="00BF2C3F">
              <w:rPr>
                <w:rFonts w:ascii="標楷體" w:eastAsia="標楷體" w:hAnsi="標楷體" w:cs="標楷體" w:hint="eastAsia"/>
                <w:sz w:val="28"/>
                <w:szCs w:val="28"/>
              </w:rPr>
              <w:t>年代臺灣的腥羶色禁歌，並以當時美軍因冷戰進駐鹽埕區為背景，介紹當時的傳奇人物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——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鹽埕區長郭萬枝，江湖謠傳他選七次區長、賣掉七棟房產、跑掉七位兒女，更是因為這首歌被塑造成花天酒地的形象。然而，在郭家後代子女卻透露郭萬枝顯為人知的一面：郭萬枝年輕時經歷二二八事件，同期議員僅有少數未被射殺，妻子還到街上在屍首堆之間尋找他的下落。之後郭萬枝拒絕出來選議長，並時有特務跟監，只能在酒家間避人耳目，流露迫於時代的無奈。</w:t>
            </w:r>
          </w:p>
        </w:tc>
      </w:tr>
      <w:tr w:rsidR="008046E2" w:rsidRPr="00BF2C3F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1950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年韓戰爆發，美軍協防臺灣以防共產勢力擴大，派遣美軍進駐臺灣，為高雄鹽埕區帶來繁榮的經濟活動，酒吧、舞廳和餐廳林立，盛況一路持續到中美斷交前夕。時值臺灣白色恐怖時期，國民政府基於親日、消極負面、使用方言等理由查禁歌曲，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1964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年《鹽埕區長》因帶有性暗示被查禁，即便經濟繁盛，人民卻連歌唱的自由都沒有。</w:t>
            </w:r>
          </w:p>
        </w:tc>
      </w:tr>
      <w:tr w:rsidR="008046E2" w:rsidRPr="00BF2C3F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lastRenderedPageBreak/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導讀：冷戰時期美軍進駐臺灣的歷史。</w:t>
            </w:r>
          </w:p>
          <w:p w:rsidR="008046E2" w:rsidRPr="00BF2C3F" w:rsidRDefault="008E07E0" w:rsidP="00BF2C3F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主題探討：臺灣的禁歌審查制度如何執行？（可搭配連結資源的《五花鹽》雜誌）</w:t>
            </w:r>
          </w:p>
          <w:p w:rsidR="008046E2" w:rsidRPr="00BF2C3F" w:rsidRDefault="008E07E0" w:rsidP="00BF2C3F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主題探討：二二八事件倖存者在威權統治時期的生活經驗。</w:t>
            </w:r>
          </w:p>
          <w:p w:rsidR="008046E2" w:rsidRPr="00BF2C3F" w:rsidRDefault="008E07E0" w:rsidP="00BF2C3F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延伸討論：解嚴前，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1970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年代末期到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80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年代中期，臺灣民歌盛行，當時的民歌在詞曲風格上有什麼共同特色？</w:t>
            </w:r>
          </w:p>
        </w:tc>
      </w:tr>
      <w:tr w:rsidR="008046E2" w:rsidRPr="00BF2C3F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Giloo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影音平台可觀賞。</w:t>
            </w:r>
          </w:p>
        </w:tc>
      </w:tr>
      <w:tr w:rsidR="008046E2" w:rsidRPr="00BF2C3F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6E2" w:rsidRPr="00BF2C3F" w:rsidRDefault="008E07E0" w:rsidP="00BF2C3F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【遺址／場館】高雄不義遺址</w:t>
            </w:r>
          </w:p>
          <w:p w:rsidR="008046E2" w:rsidRPr="00BF2C3F" w:rsidRDefault="008E07E0" w:rsidP="00BF2C3F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【</w:t>
            </w:r>
            <w:r w:rsidRPr="00BF2C3F">
              <w:rPr>
                <w:rFonts w:ascii="Times New Roman" w:eastAsia="標楷體" w:hAnsi="Times New Roman" w:cs="Gungsuh"/>
                <w:color w:val="121212"/>
                <w:sz w:val="28"/>
                <w:szCs w:val="28"/>
              </w:rPr>
              <w:t>單本書籍節錄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】〈水士不服？審查機關們的過敏體質〉，《五花鹽》，第五期，頁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14-25</w:t>
            </w:r>
          </w:p>
          <w:p w:rsidR="008046E2" w:rsidRPr="00BF2C3F" w:rsidRDefault="008E07E0" w:rsidP="00BF2C3F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【</w:t>
            </w:r>
            <w:r w:rsidRPr="00BF2C3F">
              <w:rPr>
                <w:rFonts w:ascii="Times New Roman" w:eastAsia="標楷體" w:hAnsi="Times New Roman" w:cs="Gungsuh"/>
                <w:color w:val="121212"/>
                <w:sz w:val="28"/>
                <w:szCs w:val="28"/>
              </w:rPr>
              <w:t>單本書籍節錄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】</w:t>
            </w:r>
            <w:r w:rsidRPr="00BF2C3F">
              <w:rPr>
                <w:rFonts w:ascii="Times New Roman" w:eastAsia="標楷體" w:hAnsi="Times New Roman" w:cs="Gungsuh"/>
                <w:color w:val="121212"/>
                <w:sz w:val="28"/>
                <w:szCs w:val="28"/>
              </w:rPr>
              <w:t>蘇瑤崇，〈二二八事件中的軍事部署與鎮壓〉，《二二八事件真相與轉型正義研究報告》</w:t>
            </w:r>
          </w:p>
          <w:p w:rsidR="008046E2" w:rsidRPr="00BF2C3F" w:rsidRDefault="008E07E0" w:rsidP="00BF2C3F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color w:val="121212"/>
                <w:sz w:val="28"/>
                <w:szCs w:val="28"/>
              </w:rPr>
            </w:pP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【</w:t>
            </w:r>
            <w:r w:rsidRPr="00BF2C3F">
              <w:rPr>
                <w:rFonts w:ascii="Times New Roman" w:eastAsia="標楷體" w:hAnsi="Times New Roman" w:cs="Gungsuh"/>
                <w:color w:val="121212"/>
                <w:sz w:val="28"/>
                <w:szCs w:val="28"/>
              </w:rPr>
              <w:t>單本書籍節錄</w:t>
            </w:r>
            <w:r w:rsidRPr="00BF2C3F">
              <w:rPr>
                <w:rFonts w:ascii="Times New Roman" w:eastAsia="標楷體" w:hAnsi="Times New Roman" w:cs="Gungsuh"/>
                <w:sz w:val="28"/>
                <w:szCs w:val="28"/>
              </w:rPr>
              <w:t>】</w:t>
            </w:r>
            <w:r w:rsidRPr="00BF2C3F">
              <w:rPr>
                <w:rFonts w:ascii="Times New Roman" w:eastAsia="標楷體" w:hAnsi="Times New Roman" w:cs="Gungsuh"/>
                <w:color w:val="121212"/>
                <w:sz w:val="28"/>
                <w:szCs w:val="28"/>
              </w:rPr>
              <w:t>〈緒論：政治暴力創傷療癒的必要性〉、〈政治暴力創傷知情〉、〈照顧的想像：以關係為主軸的工作〉，《</w:t>
            </w:r>
            <w:r w:rsidRPr="00BF2C3F">
              <w:rPr>
                <w:rFonts w:ascii="Times New Roman" w:eastAsia="標楷體" w:hAnsi="Times New Roman" w:cs="Gungsuh"/>
                <w:color w:val="121212"/>
                <w:sz w:val="28"/>
                <w:szCs w:val="28"/>
              </w:rPr>
              <w:t xml:space="preserve"> </w:t>
            </w:r>
            <w:r w:rsidRPr="00BF2C3F">
              <w:rPr>
                <w:rFonts w:ascii="Times New Roman" w:eastAsia="標楷體" w:hAnsi="Times New Roman" w:cs="Gungsuh"/>
                <w:color w:val="121212"/>
                <w:sz w:val="28"/>
                <w:szCs w:val="28"/>
              </w:rPr>
              <w:t>聆聽與療癒之路：</w:t>
            </w:r>
            <w:r w:rsidRPr="00BF2C3F">
              <w:rPr>
                <w:rFonts w:ascii="Times New Roman" w:eastAsia="標楷體" w:hAnsi="Times New Roman" w:cs="Gungsuh"/>
                <w:color w:val="121212"/>
                <w:sz w:val="28"/>
                <w:szCs w:val="28"/>
              </w:rPr>
              <w:t xml:space="preserve"> </w:t>
            </w:r>
            <w:r w:rsidRPr="00BF2C3F">
              <w:rPr>
                <w:rFonts w:ascii="Times New Roman" w:eastAsia="標楷體" w:hAnsi="Times New Roman" w:cs="Gungsuh"/>
                <w:color w:val="121212"/>
                <w:sz w:val="28"/>
                <w:szCs w:val="28"/>
              </w:rPr>
              <w:t>政治暴力創傷療癒服務工作手冊</w:t>
            </w:r>
            <w:r w:rsidRPr="00BF2C3F">
              <w:rPr>
                <w:rFonts w:ascii="Times New Roman" w:eastAsia="標楷體" w:hAnsi="Times New Roman" w:cs="Gungsuh"/>
                <w:color w:val="121212"/>
                <w:sz w:val="28"/>
                <w:szCs w:val="28"/>
              </w:rPr>
              <w:t xml:space="preserve"> </w:t>
            </w:r>
            <w:r w:rsidRPr="00BF2C3F">
              <w:rPr>
                <w:rFonts w:ascii="Times New Roman" w:eastAsia="標楷體" w:hAnsi="Times New Roman" w:cs="Gungsuh"/>
                <w:color w:val="121212"/>
                <w:sz w:val="28"/>
                <w:szCs w:val="28"/>
              </w:rPr>
              <w:t>》</w:t>
            </w:r>
          </w:p>
        </w:tc>
      </w:tr>
    </w:tbl>
    <w:p w:rsidR="008046E2" w:rsidRPr="00BF2C3F" w:rsidRDefault="008046E2" w:rsidP="00BF2C3F">
      <w:pPr>
        <w:spacing w:line="440" w:lineRule="exact"/>
        <w:rPr>
          <w:rFonts w:ascii="Times New Roman" w:eastAsia="標楷體" w:hAnsi="Times New Roman" w:cs="Times New Roman"/>
          <w:sz w:val="24"/>
          <w:szCs w:val="24"/>
        </w:rPr>
      </w:pPr>
    </w:p>
    <w:sectPr w:rsidR="008046E2" w:rsidRPr="00BF2C3F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85" w:rsidRDefault="00CB2085">
      <w:pPr>
        <w:spacing w:line="240" w:lineRule="auto"/>
      </w:pPr>
      <w:r>
        <w:separator/>
      </w:r>
    </w:p>
  </w:endnote>
  <w:endnote w:type="continuationSeparator" w:id="0">
    <w:p w:rsidR="00CB2085" w:rsidRDefault="00CB2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6E2" w:rsidRPr="00BF2C3F" w:rsidRDefault="008E07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標楷體" w:hAnsi="Times New Roman" w:cs="Times New Roman"/>
        <w:color w:val="000000"/>
        <w:sz w:val="24"/>
        <w:szCs w:val="24"/>
      </w:rPr>
    </w:pP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t>第</w:t>
    </w: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fldChar w:fldCharType="begin"/>
    </w: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instrText>PAGE</w:instrText>
    </w: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fldChar w:fldCharType="separate"/>
    </w:r>
    <w:r w:rsidR="00E62F93">
      <w:rPr>
        <w:rFonts w:ascii="Times New Roman" w:eastAsia="標楷體" w:hAnsi="Times New Roman" w:cs="Times New Roman"/>
        <w:noProof/>
        <w:color w:val="000000"/>
        <w:sz w:val="24"/>
        <w:szCs w:val="24"/>
      </w:rPr>
      <w:t>1</w:t>
    </w: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fldChar w:fldCharType="end"/>
    </w: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t>頁，共</w:t>
    </w: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t xml:space="preserve"> </w:t>
    </w: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fldChar w:fldCharType="begin"/>
    </w: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instrText>NUMPAGES</w:instrText>
    </w: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fldChar w:fldCharType="separate"/>
    </w:r>
    <w:r w:rsidR="00E62F93">
      <w:rPr>
        <w:rFonts w:ascii="Times New Roman" w:eastAsia="標楷體" w:hAnsi="Times New Roman" w:cs="Times New Roman"/>
        <w:noProof/>
        <w:color w:val="000000"/>
        <w:sz w:val="24"/>
        <w:szCs w:val="24"/>
      </w:rPr>
      <w:t>2</w:t>
    </w: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fldChar w:fldCharType="end"/>
    </w:r>
    <w:r w:rsidRPr="00BF2C3F">
      <w:rPr>
        <w:rFonts w:ascii="Times New Roman" w:eastAsia="標楷體" w:hAnsi="Times New Roman" w:cs="Times New Roman"/>
        <w:color w:val="000000"/>
        <w:sz w:val="24"/>
        <w:szCs w:val="24"/>
      </w:rPr>
      <w:t>頁</w:t>
    </w:r>
  </w:p>
  <w:p w:rsidR="008046E2" w:rsidRDefault="008046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85" w:rsidRDefault="00CB2085">
      <w:pPr>
        <w:spacing w:line="240" w:lineRule="auto"/>
      </w:pPr>
      <w:r>
        <w:separator/>
      </w:r>
    </w:p>
  </w:footnote>
  <w:footnote w:type="continuationSeparator" w:id="0">
    <w:p w:rsidR="00CB2085" w:rsidRDefault="00CB20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828"/>
    <w:multiLevelType w:val="multilevel"/>
    <w:tmpl w:val="B29EE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B61BCE"/>
    <w:multiLevelType w:val="multilevel"/>
    <w:tmpl w:val="B48877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78727E"/>
    <w:multiLevelType w:val="multilevel"/>
    <w:tmpl w:val="5AFE20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8E78AA"/>
    <w:multiLevelType w:val="multilevel"/>
    <w:tmpl w:val="CE4A8E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E2"/>
    <w:rsid w:val="008046E2"/>
    <w:rsid w:val="008E07E0"/>
    <w:rsid w:val="008E4E6F"/>
    <w:rsid w:val="00BF2C3F"/>
    <w:rsid w:val="00CB2085"/>
    <w:rsid w:val="00E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53EE13-9776-481C-9D09-9E84C51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204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44E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4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44E0"/>
    <w:rPr>
      <w:sz w:val="20"/>
      <w:szCs w:val="20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VM/5QEv5/Sxn5X83uUAsbOpK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DIIaC5namRneHM4AHIhMWR0azBLemVER2RjLVFFeFo0a1JCcE91QWx3dWtvV2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楊蒨婷</dc:creator>
  <cp:lastModifiedBy>楊蒨婷</cp:lastModifiedBy>
  <cp:revision>2</cp:revision>
  <dcterms:created xsi:type="dcterms:W3CDTF">2024-12-17T02:52:00Z</dcterms:created>
  <dcterms:modified xsi:type="dcterms:W3CDTF">2024-12-17T02:52:00Z</dcterms:modified>
</cp:coreProperties>
</file>