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495" w:type="dxa"/>
        <w:tblInd w:w="-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3"/>
        <w:gridCol w:w="7512"/>
      </w:tblGrid>
      <w:tr w:rsidR="007A0053" w:rsidRPr="005A4A80">
        <w:trPr>
          <w:trHeight w:val="340"/>
        </w:trPr>
        <w:tc>
          <w:tcPr>
            <w:tcW w:w="9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053" w:rsidRPr="005A4A80" w:rsidRDefault="005C1897" w:rsidP="005A4A80">
            <w:pPr>
              <w:widowControl w:val="0"/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運用指引</w:t>
            </w:r>
          </w:p>
        </w:tc>
      </w:tr>
      <w:tr w:rsidR="007A0053" w:rsidRPr="005A4A80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053" w:rsidRPr="005A4A80" w:rsidRDefault="005C1897" w:rsidP="005A4A80">
            <w:pPr>
              <w:widowControl w:val="0"/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素材名稱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053" w:rsidRPr="005A4A80" w:rsidRDefault="005C1897" w:rsidP="005A4A80">
            <w:pPr>
              <w:widowControl w:val="0"/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大龍峒留質室／三張犁招待所／法務部調查局安康接待室／景美看守所</w:t>
            </w:r>
          </w:p>
        </w:tc>
      </w:tr>
      <w:tr w:rsidR="007A0053" w:rsidRPr="005A4A80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053" w:rsidRPr="005A4A80" w:rsidRDefault="005C1897" w:rsidP="005A4A80">
            <w:pPr>
              <w:widowControl w:val="0"/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教育議題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053" w:rsidRPr="005A4A80" w:rsidRDefault="005C1897" w:rsidP="005A4A80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展望未來：轉型正義政策專題</w:t>
            </w:r>
          </w:p>
        </w:tc>
      </w:tr>
      <w:tr w:rsidR="007A0053" w:rsidRPr="005A4A80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053" w:rsidRPr="005A4A80" w:rsidRDefault="005C1897" w:rsidP="005A4A80">
            <w:pPr>
              <w:widowControl w:val="0"/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教育訓練主題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053" w:rsidRPr="005A4A80" w:rsidRDefault="005C1897" w:rsidP="005A4A80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3-5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不義遺址與集體記憶</w:t>
            </w:r>
          </w:p>
        </w:tc>
      </w:tr>
      <w:tr w:rsidR="007A0053" w:rsidRPr="005A4A80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053" w:rsidRPr="005A4A80" w:rsidRDefault="005C1897" w:rsidP="005A4A80">
            <w:pPr>
              <w:widowControl w:val="0"/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建議實施對象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053" w:rsidRPr="005A4A80" w:rsidRDefault="005C1897" w:rsidP="005A4A80">
            <w:pPr>
              <w:widowControl w:val="0"/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特定專業人員優先，亦適用於所有對象</w:t>
            </w:r>
          </w:p>
        </w:tc>
      </w:tr>
      <w:tr w:rsidR="007A0053" w:rsidRPr="005A4A80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053" w:rsidRPr="005A4A80" w:rsidRDefault="005C1897" w:rsidP="005A4A80">
            <w:pPr>
              <w:widowControl w:val="0"/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建議研討方式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053" w:rsidRPr="005A4A80" w:rsidRDefault="005C1897" w:rsidP="005A4A80">
            <w:pPr>
              <w:widowControl w:val="0"/>
              <w:numPr>
                <w:ilvl w:val="0"/>
                <w:numId w:val="4"/>
              </w:num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主題式／研討工作坊</w:t>
            </w:r>
          </w:p>
          <w:p w:rsidR="007A0053" w:rsidRPr="005A4A80" w:rsidRDefault="005C1897" w:rsidP="005A4A80">
            <w:pPr>
              <w:widowControl w:val="0"/>
              <w:numPr>
                <w:ilvl w:val="0"/>
                <w:numId w:val="4"/>
              </w:num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主題講座／講課</w:t>
            </w:r>
          </w:p>
          <w:p w:rsidR="007A0053" w:rsidRPr="005A4A80" w:rsidRDefault="005C1897" w:rsidP="005A4A80">
            <w:pPr>
              <w:widowControl w:val="0"/>
              <w:numPr>
                <w:ilvl w:val="0"/>
                <w:numId w:val="4"/>
              </w:num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主題式走讀</w:t>
            </w:r>
          </w:p>
        </w:tc>
      </w:tr>
      <w:tr w:rsidR="007A0053" w:rsidRPr="005A4A80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053" w:rsidRPr="005A4A80" w:rsidRDefault="005C1897" w:rsidP="005A4A80">
            <w:pPr>
              <w:widowControl w:val="0"/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運用素材類型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053" w:rsidRPr="005A4A80" w:rsidRDefault="005C1897" w:rsidP="005A4A80">
            <w:pPr>
              <w:widowControl w:val="0"/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遺址／場館</w:t>
            </w:r>
          </w:p>
        </w:tc>
      </w:tr>
      <w:tr w:rsidR="007A0053" w:rsidRPr="005A4A80">
        <w:trPr>
          <w:trHeight w:val="589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053" w:rsidRPr="005A4A80" w:rsidRDefault="005C1897" w:rsidP="005A4A80">
            <w:pPr>
              <w:widowControl w:val="0"/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素材簡介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053" w:rsidRPr="005A4A80" w:rsidRDefault="005C1897" w:rsidP="005A4A80">
            <w:pPr>
              <w:widowControl w:val="0"/>
              <w:spacing w:after="200"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白色恐怖時期執行偵訊相關作業的場所：</w:t>
            </w:r>
          </w:p>
          <w:p w:rsidR="007A0053" w:rsidRPr="005A4A80" w:rsidRDefault="005C1897" w:rsidP="005A4A80">
            <w:pPr>
              <w:widowControl w:val="0"/>
              <w:numPr>
                <w:ilvl w:val="0"/>
                <w:numId w:val="3"/>
              </w:numPr>
              <w:spacing w:after="200"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大龍峒留質室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br/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二戰後初期，調查局留置嫌犯和偵訊的場所。</w:t>
            </w:r>
          </w:p>
          <w:p w:rsidR="007A0053" w:rsidRPr="005A4A80" w:rsidRDefault="005C1897" w:rsidP="005A4A80">
            <w:pPr>
              <w:widowControl w:val="0"/>
              <w:numPr>
                <w:ilvl w:val="0"/>
                <w:numId w:val="3"/>
              </w:numPr>
              <w:spacing w:after="200"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三張犁招待所（三張犁留質室）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 xml:space="preserve"> 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br/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一九六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○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年代，接續大龍峒留質室的審訊場所，當時主要偵訊叛亂犯和刑事犯，並以管理嚴酷和刑求逼供而著名。</w:t>
            </w:r>
          </w:p>
          <w:p w:rsidR="007A0053" w:rsidRPr="005A4A80" w:rsidRDefault="005C1897" w:rsidP="005A4A80">
            <w:pPr>
              <w:widowControl w:val="0"/>
              <w:numPr>
                <w:ilvl w:val="0"/>
                <w:numId w:val="3"/>
              </w:numPr>
              <w:spacing w:after="200"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法務部調查局安康接待室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br/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白色恐怖期間，偵辦多起重大政治案件，亦為接續三張犁招待所的審訊場所。民眾遭政府機關不當逮捕後，在偵查階段對被拘禁者施以監控、關禁閉、疲勞訊問、禁止會見辯護人等行為，或以酷刑訊問取供。</w:t>
            </w:r>
          </w:p>
          <w:p w:rsidR="007A0053" w:rsidRPr="005A4A80" w:rsidRDefault="005C1897" w:rsidP="005A4A80">
            <w:pPr>
              <w:widowControl w:val="0"/>
              <w:numPr>
                <w:ilvl w:val="0"/>
                <w:numId w:val="3"/>
              </w:num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景美看守所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br/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白色恐怖期間，各軍事法庭依據《戒嚴法》將非現役軍人交付軍事審判，造成司法不法之刑事有罪判決。看守所在調查階段，亦曾以刑求等不正當手段取得當事人自白。</w:t>
            </w:r>
          </w:p>
        </w:tc>
      </w:tr>
      <w:tr w:rsidR="007A0053" w:rsidRPr="005A4A80">
        <w:trPr>
          <w:trHeight w:val="1545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053" w:rsidRPr="005A4A80" w:rsidRDefault="005C1897" w:rsidP="005A4A80">
            <w:pPr>
              <w:widowControl w:val="0"/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lastRenderedPageBreak/>
              <w:t>探討議題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053" w:rsidRPr="005A4A80" w:rsidRDefault="005C1897" w:rsidP="005A4A80">
            <w:pPr>
              <w:widowControl w:val="0"/>
              <w:spacing w:after="120"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參照行政院公報不義遺址審定公告總說明，不義遺址定義為「威權統治時期，大規模侵害人權事件之發生地」。爰此，辨識不義遺址，須具備三項必要條件：一、時序為威權統治時期（民國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 xml:space="preserve"> 34 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年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 xml:space="preserve"> 8 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月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 xml:space="preserve"> 15 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日起至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 xml:space="preserve"> 81 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年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 xml:space="preserve"> 11 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月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 xml:space="preserve"> 6 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日止）；二、覈實統治者大規模侵害人權事件之真實性；三是確認發生地之空間資訊。因威權統治時期國家不法侵害人權事件的樣態與規模，廣泛而多元，故促轉條例第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 xml:space="preserve"> 5 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條加入「大規模」一詞，除可凸顯由國家認定之不義遺址的代表性，也提示了侵害人權事件本身嫁接在機關權力運作系統、發生地的地理特質及社會意義</w:t>
            </w: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之中的影響力。</w:t>
            </w:r>
          </w:p>
          <w:p w:rsidR="007A0053" w:rsidRPr="005A4A80" w:rsidRDefault="005C1897" w:rsidP="005A4A80">
            <w:pPr>
              <w:widowControl w:val="0"/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而不義遺址的保存的重要性，為將個體的受難經驗轉化為共同體的價值論述，亦為識別性、詮釋性、紀念性概念的實踐過程，使相關場所成為承載集體記憶的空間，以落實轉型正義。</w:t>
            </w:r>
          </w:p>
        </w:tc>
      </w:tr>
      <w:tr w:rsidR="007A0053" w:rsidRPr="005A4A80">
        <w:trPr>
          <w:trHeight w:val="731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053" w:rsidRPr="005A4A80" w:rsidRDefault="005C1897" w:rsidP="005A4A80">
            <w:pPr>
              <w:widowControl w:val="0"/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研討指引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053" w:rsidRPr="005A4A80" w:rsidRDefault="005C1897" w:rsidP="005A4A80">
            <w:pPr>
              <w:widowControl w:val="0"/>
              <w:numPr>
                <w:ilvl w:val="0"/>
                <w:numId w:val="5"/>
              </w:num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導讀：認識威權時期不同時代、階段的偵訊監獄與刑求地點</w:t>
            </w:r>
          </w:p>
          <w:p w:rsidR="007A0053" w:rsidRPr="005A4A80" w:rsidRDefault="005C1897" w:rsidP="005A4A80">
            <w:pPr>
              <w:widowControl w:val="0"/>
              <w:numPr>
                <w:ilvl w:val="0"/>
                <w:numId w:val="5"/>
              </w:num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主題探討：搭配〈不義遺址資料庫〉，認識調查局白色恐怖期間從事政治偵防的工作</w:t>
            </w:r>
          </w:p>
          <w:p w:rsidR="007A0053" w:rsidRPr="005A4A80" w:rsidRDefault="005C1897" w:rsidP="005A4A80">
            <w:pPr>
              <w:widowControl w:val="0"/>
              <w:numPr>
                <w:ilvl w:val="0"/>
                <w:numId w:val="5"/>
              </w:num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延伸討論：不義遺址的存在，如何增進人們對威權體制的理解？身為歷史現場的不義遺址，如何承載歷史記憶？</w:t>
            </w:r>
          </w:p>
        </w:tc>
      </w:tr>
      <w:tr w:rsidR="007A0053" w:rsidRPr="005A4A80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053" w:rsidRPr="005A4A80" w:rsidRDefault="005C1897" w:rsidP="005A4A80">
            <w:pPr>
              <w:widowControl w:val="0"/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素材取得方式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053" w:rsidRPr="005A4A80" w:rsidRDefault="005C1897" w:rsidP="005A4A80">
            <w:pPr>
              <w:widowControl w:val="0"/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若要參訪，請見延伸閱讀資訊。</w:t>
            </w:r>
          </w:p>
        </w:tc>
      </w:tr>
      <w:tr w:rsidR="007A0053" w:rsidRPr="005A4A80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053" w:rsidRPr="005A4A80" w:rsidRDefault="005C1897" w:rsidP="005A4A80">
            <w:pPr>
              <w:widowControl w:val="0"/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可連結的其他項盤點資源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053" w:rsidRPr="005A4A80" w:rsidRDefault="005C1897" w:rsidP="005A4A80">
            <w:pPr>
              <w:widowControl w:val="0"/>
              <w:numPr>
                <w:ilvl w:val="0"/>
                <w:numId w:val="1"/>
              </w:num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【網站】不義遺址資料庫</w:t>
            </w:r>
          </w:p>
          <w:p w:rsidR="007A0053" w:rsidRPr="005A4A80" w:rsidRDefault="005C1897" w:rsidP="005A4A80">
            <w:pPr>
              <w:widowControl w:val="0"/>
              <w:numPr>
                <w:ilvl w:val="0"/>
                <w:numId w:val="1"/>
              </w:num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【遺址／場館】國家人權博物館（景美園區）</w:t>
            </w:r>
          </w:p>
          <w:p w:rsidR="007A0053" w:rsidRPr="005A4A80" w:rsidRDefault="005C1897" w:rsidP="005A4A80">
            <w:pPr>
              <w:widowControl w:val="0"/>
              <w:numPr>
                <w:ilvl w:val="0"/>
                <w:numId w:val="2"/>
              </w:num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促進轉型正義委員會，〈保存不義遺址的內涵〉，《任務總結報告》</w:t>
            </w:r>
          </w:p>
          <w:p w:rsidR="007A0053" w:rsidRPr="005A4A80" w:rsidRDefault="005C1897" w:rsidP="005A4A80">
            <w:pPr>
              <w:widowControl w:val="0"/>
              <w:numPr>
                <w:ilvl w:val="0"/>
                <w:numId w:val="2"/>
              </w:num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A80">
              <w:rPr>
                <w:rFonts w:ascii="Times New Roman" w:eastAsia="標楷體" w:hAnsi="Times New Roman" w:cs="Gungsuh"/>
                <w:sz w:val="28"/>
                <w:szCs w:val="28"/>
              </w:rPr>
              <w:t>延伸閱讀：不義遺址資料庫－調查局的秘密調查室</w:t>
            </w:r>
          </w:p>
        </w:tc>
      </w:tr>
    </w:tbl>
    <w:p w:rsidR="007A0053" w:rsidRPr="005A4A80" w:rsidRDefault="007A0053" w:rsidP="005A4A80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7A0053" w:rsidRPr="005A4A80" w:rsidRDefault="007A0053" w:rsidP="005A4A80">
      <w:pPr>
        <w:spacing w:line="420" w:lineRule="exact"/>
        <w:rPr>
          <w:rFonts w:ascii="Times New Roman" w:eastAsia="標楷體" w:hAnsi="Times New Roman" w:cs="Times New Roman"/>
          <w:sz w:val="24"/>
          <w:szCs w:val="24"/>
        </w:rPr>
      </w:pPr>
      <w:bookmarkStart w:id="1" w:name="_GoBack"/>
      <w:bookmarkEnd w:id="1"/>
    </w:p>
    <w:sectPr w:rsidR="007A0053" w:rsidRPr="005A4A80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897" w:rsidRDefault="005C1897">
      <w:pPr>
        <w:spacing w:line="240" w:lineRule="auto"/>
      </w:pPr>
      <w:r>
        <w:separator/>
      </w:r>
    </w:p>
  </w:endnote>
  <w:endnote w:type="continuationSeparator" w:id="0">
    <w:p w:rsidR="005C1897" w:rsidRDefault="005C1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53" w:rsidRPr="005A4A80" w:rsidRDefault="005C18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標楷體" w:hAnsi="Times New Roman" w:cs="Times New Roman"/>
        <w:color w:val="000000"/>
        <w:sz w:val="24"/>
        <w:szCs w:val="24"/>
      </w:rPr>
    </w:pPr>
    <w:r w:rsidRPr="005A4A80">
      <w:rPr>
        <w:rFonts w:ascii="Times New Roman" w:eastAsia="標楷體" w:hAnsi="Times New Roman" w:cs="Times New Roman"/>
        <w:color w:val="000000"/>
        <w:sz w:val="24"/>
        <w:szCs w:val="24"/>
      </w:rPr>
      <w:t>第</w:t>
    </w:r>
    <w:r w:rsidRPr="005A4A80">
      <w:rPr>
        <w:rFonts w:ascii="Times New Roman" w:eastAsia="標楷體" w:hAnsi="Times New Roman" w:cs="Times New Roman"/>
        <w:color w:val="000000"/>
        <w:sz w:val="24"/>
        <w:szCs w:val="24"/>
      </w:rPr>
      <w:fldChar w:fldCharType="begin"/>
    </w:r>
    <w:r w:rsidRPr="005A4A80">
      <w:rPr>
        <w:rFonts w:ascii="Times New Roman" w:eastAsia="標楷體" w:hAnsi="Times New Roman" w:cs="Times New Roman"/>
        <w:color w:val="000000"/>
        <w:sz w:val="24"/>
        <w:szCs w:val="24"/>
      </w:rPr>
      <w:instrText>PAGE</w:instrText>
    </w:r>
    <w:r w:rsidR="005A4A80" w:rsidRPr="005A4A80">
      <w:rPr>
        <w:rFonts w:ascii="Times New Roman" w:eastAsia="標楷體" w:hAnsi="Times New Roman" w:cs="Times New Roman"/>
        <w:color w:val="000000"/>
        <w:sz w:val="24"/>
        <w:szCs w:val="24"/>
      </w:rPr>
      <w:fldChar w:fldCharType="separate"/>
    </w:r>
    <w:r w:rsidR="0059168E">
      <w:rPr>
        <w:rFonts w:ascii="Times New Roman" w:eastAsia="標楷體" w:hAnsi="Times New Roman" w:cs="Times New Roman"/>
        <w:noProof/>
        <w:color w:val="000000"/>
        <w:sz w:val="24"/>
        <w:szCs w:val="24"/>
      </w:rPr>
      <w:t>1</w:t>
    </w:r>
    <w:r w:rsidRPr="005A4A80">
      <w:rPr>
        <w:rFonts w:ascii="Times New Roman" w:eastAsia="標楷體" w:hAnsi="Times New Roman" w:cs="Times New Roman"/>
        <w:color w:val="000000"/>
        <w:sz w:val="24"/>
        <w:szCs w:val="24"/>
      </w:rPr>
      <w:fldChar w:fldCharType="end"/>
    </w:r>
    <w:r w:rsidRPr="005A4A80">
      <w:rPr>
        <w:rFonts w:ascii="Times New Roman" w:eastAsia="標楷體" w:hAnsi="Times New Roman" w:cs="Times New Roman"/>
        <w:color w:val="000000"/>
        <w:sz w:val="24"/>
        <w:szCs w:val="24"/>
      </w:rPr>
      <w:t>頁，共</w:t>
    </w:r>
    <w:r w:rsidRPr="005A4A80">
      <w:rPr>
        <w:rFonts w:ascii="Times New Roman" w:eastAsia="標楷體" w:hAnsi="Times New Roman" w:cs="Times New Roman"/>
        <w:color w:val="000000"/>
        <w:sz w:val="24"/>
        <w:szCs w:val="24"/>
      </w:rPr>
      <w:t xml:space="preserve"> </w:t>
    </w:r>
    <w:r w:rsidRPr="005A4A80">
      <w:rPr>
        <w:rFonts w:ascii="Times New Roman" w:eastAsia="標楷體" w:hAnsi="Times New Roman" w:cs="Times New Roman"/>
        <w:color w:val="000000"/>
        <w:sz w:val="24"/>
        <w:szCs w:val="24"/>
      </w:rPr>
      <w:fldChar w:fldCharType="begin"/>
    </w:r>
    <w:r w:rsidRPr="005A4A80">
      <w:rPr>
        <w:rFonts w:ascii="Times New Roman" w:eastAsia="標楷體" w:hAnsi="Times New Roman" w:cs="Times New Roman"/>
        <w:color w:val="000000"/>
        <w:sz w:val="24"/>
        <w:szCs w:val="24"/>
      </w:rPr>
      <w:instrText>NUMPAGES</w:instrText>
    </w:r>
    <w:r w:rsidR="005A4A80" w:rsidRPr="005A4A80">
      <w:rPr>
        <w:rFonts w:ascii="Times New Roman" w:eastAsia="標楷體" w:hAnsi="Times New Roman" w:cs="Times New Roman"/>
        <w:color w:val="000000"/>
        <w:sz w:val="24"/>
        <w:szCs w:val="24"/>
      </w:rPr>
      <w:fldChar w:fldCharType="separate"/>
    </w:r>
    <w:r w:rsidR="0059168E">
      <w:rPr>
        <w:rFonts w:ascii="Times New Roman" w:eastAsia="標楷體" w:hAnsi="Times New Roman" w:cs="Times New Roman"/>
        <w:noProof/>
        <w:color w:val="000000"/>
        <w:sz w:val="24"/>
        <w:szCs w:val="24"/>
      </w:rPr>
      <w:t>2</w:t>
    </w:r>
    <w:r w:rsidRPr="005A4A80">
      <w:rPr>
        <w:rFonts w:ascii="Times New Roman" w:eastAsia="標楷體" w:hAnsi="Times New Roman" w:cs="Times New Roman"/>
        <w:color w:val="000000"/>
        <w:sz w:val="24"/>
        <w:szCs w:val="24"/>
      </w:rPr>
      <w:fldChar w:fldCharType="end"/>
    </w:r>
    <w:r w:rsidRPr="005A4A80">
      <w:rPr>
        <w:rFonts w:ascii="Times New Roman" w:eastAsia="標楷體" w:hAnsi="Times New Roman" w:cs="Times New Roman"/>
        <w:color w:val="000000"/>
        <w:sz w:val="24"/>
        <w:szCs w:val="24"/>
      </w:rPr>
      <w:t>頁</w:t>
    </w:r>
  </w:p>
  <w:p w:rsidR="007A0053" w:rsidRDefault="007A00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897" w:rsidRDefault="005C1897">
      <w:pPr>
        <w:spacing w:line="240" w:lineRule="auto"/>
      </w:pPr>
      <w:r>
        <w:separator/>
      </w:r>
    </w:p>
  </w:footnote>
  <w:footnote w:type="continuationSeparator" w:id="0">
    <w:p w:rsidR="005C1897" w:rsidRDefault="005C18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622"/>
    <w:multiLevelType w:val="multilevel"/>
    <w:tmpl w:val="245EA8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491473"/>
    <w:multiLevelType w:val="multilevel"/>
    <w:tmpl w:val="86E46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532770"/>
    <w:multiLevelType w:val="multilevel"/>
    <w:tmpl w:val="7B284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4C7D37"/>
    <w:multiLevelType w:val="multilevel"/>
    <w:tmpl w:val="07DCC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14632D"/>
    <w:multiLevelType w:val="multilevel"/>
    <w:tmpl w:val="FCB2D9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53"/>
    <w:rsid w:val="0059168E"/>
    <w:rsid w:val="005A4A80"/>
    <w:rsid w:val="005C1897"/>
    <w:rsid w:val="007A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E49A2-C945-4876-8468-8E0146B6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990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0CD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0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0CD0"/>
    <w:rPr>
      <w:sz w:val="20"/>
      <w:szCs w:val="20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4Z112/VY4I2Cxie8KOnBN3Zcd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MghoLmdqZGd4czgAaiEKFHN1Z2dlc3QuNmZ0a2V5d2t0bnk5EglQb2NreSBIc3VqIQoUc3VnZ2VzdC50OW9nYmJlOXI5cnASCealiuiSqOWpt3IhMWp0UDJQQzQ0c1ljR2NlLWtkMThSS2ZwcENvSVl3eF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楊蒨婷</dc:creator>
  <cp:lastModifiedBy>楊蒨婷</cp:lastModifiedBy>
  <cp:revision>2</cp:revision>
  <dcterms:created xsi:type="dcterms:W3CDTF">2024-12-17T02:47:00Z</dcterms:created>
  <dcterms:modified xsi:type="dcterms:W3CDTF">2024-12-17T02:47:00Z</dcterms:modified>
</cp:coreProperties>
</file>